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EF54" w14:textId="77777777" w:rsidR="00BA004B" w:rsidRDefault="00BA004B" w:rsidP="00070FF1">
      <w:pPr>
        <w:spacing w:after="0" w:line="240" w:lineRule="auto"/>
        <w:jc w:val="center"/>
        <w:rPr>
          <w:rFonts w:ascii="Century" w:hAnsi="Century" w:cstheme="minorHAnsi"/>
          <w:b/>
        </w:rPr>
      </w:pPr>
    </w:p>
    <w:p w14:paraId="45F7DE14" w14:textId="77777777" w:rsidR="00BA004B" w:rsidRDefault="00BA004B" w:rsidP="00BA004B">
      <w:pPr>
        <w:jc w:val="center"/>
        <w:outlineLvl w:val="0"/>
        <w:rPr>
          <w:rFonts w:ascii="Century" w:hAnsi="Century" w:cs="Arial"/>
          <w:b/>
          <w:smallCaps/>
        </w:rPr>
      </w:pPr>
      <w:r w:rsidRPr="00B0583C">
        <w:rPr>
          <w:rFonts w:ascii="Century" w:hAnsi="Century" w:cs="Arial"/>
          <w:b/>
          <w:smallCaps/>
        </w:rPr>
        <w:t>Relatório de Atividades d</w:t>
      </w:r>
      <w:r>
        <w:rPr>
          <w:rFonts w:ascii="Century" w:hAnsi="Century" w:cs="Arial"/>
          <w:b/>
          <w:smallCaps/>
        </w:rPr>
        <w:t xml:space="preserve">ezembro </w:t>
      </w:r>
      <w:r w:rsidRPr="00B0583C">
        <w:rPr>
          <w:rFonts w:ascii="Century" w:hAnsi="Century" w:cs="Arial"/>
          <w:b/>
          <w:smallCaps/>
        </w:rPr>
        <w:t xml:space="preserve">2018 </w:t>
      </w:r>
    </w:p>
    <w:p w14:paraId="510F7F67" w14:textId="77777777" w:rsidR="00BA004B" w:rsidRPr="00B0583C" w:rsidRDefault="00BA004B" w:rsidP="00BA004B">
      <w:pPr>
        <w:jc w:val="center"/>
        <w:outlineLvl w:val="0"/>
        <w:rPr>
          <w:rFonts w:ascii="Century" w:hAnsi="Century" w:cs="Arial"/>
          <w:b/>
          <w:smallCaps/>
        </w:rPr>
      </w:pPr>
      <w:r w:rsidRPr="00B0583C">
        <w:rPr>
          <w:rFonts w:ascii="Century" w:hAnsi="Century" w:cs="Arial"/>
          <w:b/>
          <w:smallCaps/>
        </w:rPr>
        <w:t>CG 00</w:t>
      </w:r>
      <w:r>
        <w:rPr>
          <w:rFonts w:ascii="Century" w:hAnsi="Century" w:cs="Arial"/>
          <w:b/>
          <w:smallCaps/>
        </w:rPr>
        <w:t>1</w:t>
      </w:r>
      <w:r w:rsidRPr="00B0583C">
        <w:rPr>
          <w:rFonts w:ascii="Century" w:hAnsi="Century" w:cs="Arial"/>
          <w:b/>
          <w:smallCaps/>
        </w:rPr>
        <w:t>/201</w:t>
      </w:r>
      <w:r>
        <w:rPr>
          <w:rFonts w:ascii="Century" w:hAnsi="Century" w:cs="Arial"/>
          <w:b/>
          <w:smallCaps/>
        </w:rPr>
        <w:t>8</w:t>
      </w:r>
    </w:p>
    <w:p w14:paraId="5A977FF6" w14:textId="77777777" w:rsidR="00BA004B" w:rsidRDefault="00BA004B" w:rsidP="00BA004B">
      <w:pPr>
        <w:jc w:val="center"/>
        <w:outlineLvl w:val="0"/>
        <w:rPr>
          <w:rFonts w:ascii="Century" w:hAnsi="Century" w:cs="Arial"/>
          <w:b/>
          <w:smallCaps/>
        </w:rPr>
      </w:pPr>
    </w:p>
    <w:p w14:paraId="1D824E38" w14:textId="77777777" w:rsidR="00BA004B" w:rsidRPr="00B0583C" w:rsidRDefault="00BA004B" w:rsidP="00BA004B">
      <w:pPr>
        <w:jc w:val="center"/>
        <w:outlineLvl w:val="0"/>
        <w:rPr>
          <w:rFonts w:ascii="Century" w:hAnsi="Century" w:cs="Arial"/>
          <w:b/>
          <w:smallCaps/>
        </w:rPr>
      </w:pPr>
      <w:r w:rsidRPr="00B0583C">
        <w:rPr>
          <w:rFonts w:ascii="Century" w:hAnsi="Century" w:cs="Arial"/>
          <w:b/>
          <w:smallCaps/>
        </w:rPr>
        <w:t>APRESENTAÇÃO</w:t>
      </w:r>
    </w:p>
    <w:p w14:paraId="2AFF8C21" w14:textId="77777777" w:rsidR="00BA004B" w:rsidRPr="00B0583C" w:rsidRDefault="00BA004B" w:rsidP="00BA004B">
      <w:pPr>
        <w:jc w:val="both"/>
        <w:rPr>
          <w:rFonts w:ascii="Century" w:hAnsi="Century" w:cs="Arial"/>
          <w:i/>
        </w:rPr>
      </w:pPr>
    </w:p>
    <w:p w14:paraId="28AF9EA6" w14:textId="77777777" w:rsidR="00BA004B" w:rsidRPr="00B0583C" w:rsidRDefault="00BA004B" w:rsidP="00BA004B">
      <w:pPr>
        <w:jc w:val="both"/>
        <w:rPr>
          <w:rFonts w:ascii="Century" w:hAnsi="Century" w:cs="Arial"/>
        </w:rPr>
      </w:pPr>
      <w:r w:rsidRPr="00B0583C">
        <w:rPr>
          <w:rFonts w:ascii="Century" w:hAnsi="Century" w:cs="Arial"/>
        </w:rPr>
        <w:t xml:space="preserve">A atual prestação de contas consolida as atividades realizadas </w:t>
      </w:r>
      <w:r>
        <w:rPr>
          <w:rFonts w:ascii="Century" w:hAnsi="Century" w:cs="Arial"/>
        </w:rPr>
        <w:t xml:space="preserve">em dezembro de </w:t>
      </w:r>
      <w:r w:rsidRPr="00B0583C">
        <w:rPr>
          <w:rFonts w:ascii="Century" w:hAnsi="Century" w:cs="Arial"/>
        </w:rPr>
        <w:t xml:space="preserve">2018, </w:t>
      </w:r>
      <w:r>
        <w:rPr>
          <w:rFonts w:ascii="Century" w:hAnsi="Century" w:cs="Arial"/>
        </w:rPr>
        <w:t xml:space="preserve">dando início </w:t>
      </w:r>
      <w:r w:rsidRPr="00B0583C">
        <w:rPr>
          <w:rFonts w:ascii="Century" w:hAnsi="Century" w:cs="Arial"/>
        </w:rPr>
        <w:t>às ações pactuadas com a Secretaria de Estado da Cultura, por meio do Contrato de Gestão 00</w:t>
      </w:r>
      <w:r>
        <w:rPr>
          <w:rFonts w:ascii="Century" w:hAnsi="Century" w:cs="Arial"/>
        </w:rPr>
        <w:t>1</w:t>
      </w:r>
      <w:r w:rsidRPr="00B0583C">
        <w:rPr>
          <w:rFonts w:ascii="Century" w:hAnsi="Century" w:cs="Arial"/>
        </w:rPr>
        <w:t>/201</w:t>
      </w:r>
      <w:r>
        <w:rPr>
          <w:rFonts w:ascii="Century" w:hAnsi="Century" w:cs="Arial"/>
        </w:rPr>
        <w:t>8</w:t>
      </w:r>
      <w:r w:rsidRPr="00B0583C">
        <w:rPr>
          <w:rFonts w:ascii="Century" w:hAnsi="Century" w:cs="Arial"/>
        </w:rPr>
        <w:t xml:space="preserve">, cujo objeto é a administração </w:t>
      </w:r>
      <w:r>
        <w:rPr>
          <w:rFonts w:ascii="Century" w:hAnsi="Century" w:cs="Arial"/>
        </w:rPr>
        <w:t xml:space="preserve">da </w:t>
      </w:r>
      <w:r w:rsidRPr="00B0583C">
        <w:rPr>
          <w:rFonts w:ascii="Century" w:hAnsi="Century" w:cs="Arial"/>
        </w:rPr>
        <w:t xml:space="preserve">Pinacoteca </w:t>
      </w:r>
      <w:r>
        <w:rPr>
          <w:rFonts w:ascii="Century" w:hAnsi="Century" w:cs="Arial"/>
        </w:rPr>
        <w:t>de São Paulo e seus anexos e o</w:t>
      </w:r>
      <w:r w:rsidRPr="00B0583C">
        <w:rPr>
          <w:rFonts w:ascii="Century" w:hAnsi="Century" w:cs="Arial"/>
        </w:rPr>
        <w:t xml:space="preserve"> Memorial da Resistência de São Paulo.</w:t>
      </w:r>
    </w:p>
    <w:p w14:paraId="74662187" w14:textId="77777777" w:rsidR="00BA004B" w:rsidRPr="00B0583C" w:rsidRDefault="00BA004B" w:rsidP="00BA004B">
      <w:pPr>
        <w:jc w:val="both"/>
        <w:rPr>
          <w:rFonts w:ascii="Century" w:hAnsi="Century" w:cs="Arial"/>
        </w:rPr>
      </w:pPr>
    </w:p>
    <w:p w14:paraId="0D212AB9" w14:textId="77777777" w:rsidR="00BA004B" w:rsidRPr="00B0583C" w:rsidRDefault="00BA004B" w:rsidP="00BA004B">
      <w:pPr>
        <w:jc w:val="both"/>
        <w:rPr>
          <w:rFonts w:ascii="Century" w:hAnsi="Century" w:cs="Arial"/>
        </w:rPr>
      </w:pPr>
      <w:r w:rsidRPr="00B0583C">
        <w:rPr>
          <w:rFonts w:ascii="Century" w:hAnsi="Century" w:cs="Arial"/>
        </w:rPr>
        <w:t>Destaques do período:</w:t>
      </w:r>
    </w:p>
    <w:p w14:paraId="4C70C204" w14:textId="77777777" w:rsidR="00BA004B" w:rsidRPr="00B0583C" w:rsidRDefault="00BA004B" w:rsidP="00BA004B">
      <w:pPr>
        <w:jc w:val="both"/>
        <w:rPr>
          <w:rFonts w:ascii="Century" w:hAnsi="Century" w:cs="Arial"/>
        </w:rPr>
      </w:pPr>
    </w:p>
    <w:p w14:paraId="1CCFDFE2" w14:textId="77777777" w:rsidR="00BA004B" w:rsidRDefault="00BA004B" w:rsidP="00BA004B">
      <w:pPr>
        <w:pStyle w:val="Pargrafoda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 xml:space="preserve">Realização </w:t>
      </w:r>
      <w:r w:rsidRPr="00322867">
        <w:rPr>
          <w:rFonts w:ascii="Century" w:hAnsi="Century" w:cs="Arial"/>
        </w:rPr>
        <w:t>da exposiç</w:t>
      </w:r>
      <w:r>
        <w:rPr>
          <w:rFonts w:ascii="Century" w:hAnsi="Century" w:cs="Arial"/>
        </w:rPr>
        <w:t>ão</w:t>
      </w:r>
      <w:r w:rsidRPr="00322867">
        <w:rPr>
          <w:rFonts w:ascii="Century" w:hAnsi="Century" w:cs="Arial"/>
        </w:rPr>
        <w:t xml:space="preserve"> </w:t>
      </w:r>
      <w:r>
        <w:rPr>
          <w:rFonts w:ascii="Century" w:hAnsi="Century" w:cs="Arial"/>
        </w:rPr>
        <w:t xml:space="preserve">“Rosana Paulino: A Costura da Memória”, que fechou o ano </w:t>
      </w:r>
      <w:r w:rsidRPr="00D65AE0">
        <w:rPr>
          <w:rFonts w:ascii="Century" w:hAnsi="Century" w:cs="Arial"/>
        </w:rPr>
        <w:t>dedicado às artistas mulheres na Pinacoteca</w:t>
      </w:r>
      <w:r>
        <w:rPr>
          <w:rFonts w:ascii="Century" w:hAnsi="Century" w:cs="Arial"/>
        </w:rPr>
        <w:t>.</w:t>
      </w:r>
    </w:p>
    <w:p w14:paraId="6DCC9F11" w14:textId="77777777" w:rsidR="00BA004B" w:rsidRDefault="00BA004B" w:rsidP="00BA004B">
      <w:pPr>
        <w:jc w:val="both"/>
        <w:rPr>
          <w:rFonts w:ascii="Century" w:hAnsi="Century" w:cs="Arial"/>
        </w:rPr>
      </w:pPr>
    </w:p>
    <w:p w14:paraId="5DFF3155" w14:textId="77777777" w:rsidR="00BA004B" w:rsidRDefault="00BA004B" w:rsidP="00BA004B">
      <w:pPr>
        <w:pStyle w:val="PargrafodaLista"/>
        <w:numPr>
          <w:ilvl w:val="0"/>
          <w:numId w:val="3"/>
        </w:numPr>
        <w:spacing w:after="0" w:line="240" w:lineRule="auto"/>
        <w:contextualSpacing w:val="0"/>
        <w:rPr>
          <w:rFonts w:ascii="Century" w:hAnsi="Century" w:cs="Arial"/>
        </w:rPr>
      </w:pPr>
      <w:r w:rsidRPr="006E160B">
        <w:rPr>
          <w:rFonts w:ascii="Century" w:hAnsi="Century" w:cs="Arial"/>
        </w:rPr>
        <w:t xml:space="preserve">Performance </w:t>
      </w:r>
      <w:r>
        <w:rPr>
          <w:rFonts w:ascii="Century" w:hAnsi="Century" w:cs="Arial"/>
        </w:rPr>
        <w:t xml:space="preserve">da artista francesa </w:t>
      </w:r>
      <w:r w:rsidRPr="006E160B">
        <w:rPr>
          <w:rFonts w:ascii="Century" w:hAnsi="Century" w:cs="Arial"/>
        </w:rPr>
        <w:t xml:space="preserve">Dominique </w:t>
      </w:r>
      <w:proofErr w:type="spellStart"/>
      <w:r w:rsidRPr="006E160B">
        <w:rPr>
          <w:rFonts w:ascii="Century" w:hAnsi="Century" w:cs="Arial"/>
        </w:rPr>
        <w:t>Gilliot</w:t>
      </w:r>
      <w:proofErr w:type="spellEnd"/>
      <w:r w:rsidRPr="006E160B">
        <w:rPr>
          <w:rFonts w:ascii="Century" w:hAnsi="Century" w:cs="Arial"/>
        </w:rPr>
        <w:t xml:space="preserve">. </w:t>
      </w:r>
    </w:p>
    <w:p w14:paraId="221461EC" w14:textId="77777777" w:rsidR="00BA004B" w:rsidRPr="006E160B" w:rsidRDefault="00BA004B" w:rsidP="00BA004B">
      <w:pPr>
        <w:pStyle w:val="PargrafodaLista"/>
        <w:rPr>
          <w:rFonts w:ascii="Century" w:hAnsi="Century" w:cs="Arial"/>
        </w:rPr>
      </w:pPr>
    </w:p>
    <w:p w14:paraId="02FD5EA0" w14:textId="77777777" w:rsidR="00BA004B" w:rsidRPr="006E160B" w:rsidRDefault="00BA004B" w:rsidP="00BA004B">
      <w:pPr>
        <w:pStyle w:val="PargrafodaLista"/>
        <w:numPr>
          <w:ilvl w:val="0"/>
          <w:numId w:val="3"/>
        </w:numPr>
        <w:spacing w:after="0" w:line="240" w:lineRule="auto"/>
        <w:contextualSpacing w:val="0"/>
        <w:rPr>
          <w:rFonts w:ascii="Century" w:hAnsi="Century" w:cs="Arial"/>
        </w:rPr>
      </w:pPr>
      <w:r>
        <w:rPr>
          <w:rFonts w:ascii="Century" w:hAnsi="Century" w:cs="Arial"/>
        </w:rPr>
        <w:t xml:space="preserve">Participação na Virada Inclusiva, tanto pela Pinacoteca, quanto pelo Memorial da Resistência de São Paulo. </w:t>
      </w:r>
    </w:p>
    <w:p w14:paraId="4D23C2F7" w14:textId="77777777" w:rsidR="00BA004B" w:rsidRDefault="00BA004B" w:rsidP="00BA004B">
      <w:pPr>
        <w:jc w:val="both"/>
        <w:rPr>
          <w:rFonts w:ascii="Century" w:hAnsi="Century" w:cs="Arial"/>
        </w:rPr>
      </w:pPr>
    </w:p>
    <w:p w14:paraId="6FFB6954" w14:textId="77777777" w:rsidR="00BA004B" w:rsidRPr="00B0583C" w:rsidRDefault="00BA004B" w:rsidP="00BA004B">
      <w:pPr>
        <w:jc w:val="both"/>
        <w:rPr>
          <w:rFonts w:ascii="Century" w:hAnsi="Century" w:cs="Arial"/>
        </w:rPr>
      </w:pPr>
      <w:r>
        <w:rPr>
          <w:rFonts w:ascii="Century" w:hAnsi="Century" w:cs="Arial"/>
        </w:rPr>
        <w:t xml:space="preserve">Todas as metas foram atingidas. </w:t>
      </w:r>
      <w:r w:rsidRPr="00B0583C">
        <w:rPr>
          <w:rFonts w:ascii="Century" w:hAnsi="Century" w:cs="Arial"/>
        </w:rPr>
        <w:t xml:space="preserve">Ressaltamos que </w:t>
      </w:r>
      <w:r>
        <w:rPr>
          <w:rFonts w:ascii="Century" w:hAnsi="Century" w:cs="Arial"/>
        </w:rPr>
        <w:t>aquelas</w:t>
      </w:r>
      <w:r w:rsidRPr="00B0583C">
        <w:rPr>
          <w:rFonts w:ascii="Century" w:hAnsi="Century" w:cs="Arial"/>
        </w:rPr>
        <w:t xml:space="preserve"> superadas não oneraram o orçamento, nem prejudicaram a realização de outras metas e destacamos que os repasses do Governo do Estado ocorreram conforme cronograma de desembolso, ocorrendo ainda uma antecipação de parcela.</w:t>
      </w:r>
    </w:p>
    <w:p w14:paraId="52338CD6" w14:textId="61408C62" w:rsidR="00BA004B" w:rsidRDefault="00BA004B" w:rsidP="00070FF1">
      <w:pPr>
        <w:spacing w:after="0" w:line="240" w:lineRule="auto"/>
        <w:jc w:val="center"/>
        <w:rPr>
          <w:rFonts w:ascii="Century" w:hAnsi="Century" w:cstheme="minorHAnsi"/>
          <w:b/>
        </w:rPr>
      </w:pPr>
    </w:p>
    <w:p w14:paraId="04567B8C" w14:textId="04CE6B93" w:rsidR="00BA004B" w:rsidRDefault="00BA004B" w:rsidP="00070FF1">
      <w:pPr>
        <w:spacing w:after="0" w:line="240" w:lineRule="auto"/>
        <w:jc w:val="center"/>
        <w:rPr>
          <w:rFonts w:ascii="Century" w:hAnsi="Century" w:cstheme="minorHAnsi"/>
          <w:b/>
        </w:rPr>
      </w:pPr>
    </w:p>
    <w:p w14:paraId="7E01A557" w14:textId="2030EAA0" w:rsidR="00BA004B" w:rsidRDefault="00BA004B" w:rsidP="00070FF1">
      <w:pPr>
        <w:spacing w:after="0" w:line="240" w:lineRule="auto"/>
        <w:jc w:val="center"/>
        <w:rPr>
          <w:rFonts w:ascii="Century" w:hAnsi="Century" w:cstheme="minorHAnsi"/>
          <w:b/>
        </w:rPr>
      </w:pPr>
    </w:p>
    <w:p w14:paraId="0FA5C4E2" w14:textId="657ED3E3" w:rsidR="00BA004B" w:rsidRDefault="00BA004B" w:rsidP="00070FF1">
      <w:pPr>
        <w:spacing w:after="0" w:line="240" w:lineRule="auto"/>
        <w:jc w:val="center"/>
        <w:rPr>
          <w:rFonts w:ascii="Century" w:hAnsi="Century" w:cstheme="minorHAnsi"/>
          <w:b/>
        </w:rPr>
      </w:pPr>
    </w:p>
    <w:p w14:paraId="4D9397BC" w14:textId="3230F332" w:rsidR="00BA004B" w:rsidRDefault="00BA004B" w:rsidP="00070FF1">
      <w:pPr>
        <w:spacing w:after="0" w:line="240" w:lineRule="auto"/>
        <w:jc w:val="center"/>
        <w:rPr>
          <w:rFonts w:ascii="Century" w:hAnsi="Century" w:cstheme="minorHAnsi"/>
          <w:b/>
        </w:rPr>
      </w:pPr>
    </w:p>
    <w:p w14:paraId="1AEE8E39" w14:textId="4CD2D801" w:rsidR="00BA004B" w:rsidRDefault="00BA004B" w:rsidP="00070FF1">
      <w:pPr>
        <w:spacing w:after="0" w:line="240" w:lineRule="auto"/>
        <w:jc w:val="center"/>
        <w:rPr>
          <w:rFonts w:ascii="Century" w:hAnsi="Century" w:cstheme="minorHAnsi"/>
          <w:b/>
        </w:rPr>
      </w:pPr>
    </w:p>
    <w:p w14:paraId="4FB57A26" w14:textId="77777777" w:rsidR="00BA004B" w:rsidRDefault="00BA004B" w:rsidP="00070FF1">
      <w:pPr>
        <w:spacing w:after="0" w:line="240" w:lineRule="auto"/>
        <w:jc w:val="center"/>
        <w:rPr>
          <w:rFonts w:ascii="Century" w:hAnsi="Century" w:cstheme="minorHAnsi"/>
          <w:b/>
        </w:rPr>
      </w:pPr>
    </w:p>
    <w:p w14:paraId="353C2D7F" w14:textId="77777777" w:rsidR="00BA004B" w:rsidRDefault="00BA004B" w:rsidP="00070FF1">
      <w:pPr>
        <w:spacing w:after="0" w:line="240" w:lineRule="auto"/>
        <w:jc w:val="center"/>
        <w:rPr>
          <w:rFonts w:ascii="Century" w:hAnsi="Century" w:cstheme="minorHAnsi"/>
          <w:b/>
        </w:rPr>
      </w:pPr>
    </w:p>
    <w:p w14:paraId="2E65776B" w14:textId="1EAEDC0A" w:rsidR="005A42C0" w:rsidRPr="00831EB5" w:rsidRDefault="005A42C0" w:rsidP="00070FF1">
      <w:pPr>
        <w:spacing w:after="0" w:line="240" w:lineRule="auto"/>
        <w:jc w:val="center"/>
        <w:rPr>
          <w:rFonts w:ascii="Century" w:hAnsi="Century" w:cstheme="minorHAnsi"/>
          <w:b/>
        </w:rPr>
      </w:pPr>
      <w:r w:rsidRPr="00831EB5">
        <w:rPr>
          <w:rFonts w:ascii="Century" w:hAnsi="Century" w:cstheme="minorHAnsi"/>
          <w:b/>
        </w:rPr>
        <w:lastRenderedPageBreak/>
        <w:t>Contrato de Gestão 00</w:t>
      </w:r>
      <w:r w:rsidR="006135C5">
        <w:rPr>
          <w:rFonts w:ascii="Century" w:hAnsi="Century" w:cstheme="minorHAnsi"/>
          <w:b/>
        </w:rPr>
        <w:t>1</w:t>
      </w:r>
      <w:r w:rsidRPr="00831EB5">
        <w:rPr>
          <w:rFonts w:ascii="Century" w:hAnsi="Century" w:cstheme="minorHAnsi"/>
          <w:b/>
        </w:rPr>
        <w:t>/201</w:t>
      </w:r>
      <w:r w:rsidR="006135C5">
        <w:rPr>
          <w:rFonts w:ascii="Century" w:hAnsi="Century" w:cstheme="minorHAnsi"/>
          <w:b/>
        </w:rPr>
        <w:t>8</w:t>
      </w:r>
    </w:p>
    <w:p w14:paraId="05A313AC" w14:textId="77777777" w:rsidR="005A42C0" w:rsidRPr="00831EB5" w:rsidRDefault="005A42C0" w:rsidP="00070FF1">
      <w:pPr>
        <w:pBdr>
          <w:bottom w:val="single" w:sz="4" w:space="1" w:color="auto"/>
        </w:pBdr>
        <w:spacing w:after="0" w:line="240" w:lineRule="auto"/>
        <w:jc w:val="center"/>
        <w:rPr>
          <w:rFonts w:ascii="Century" w:hAnsi="Century" w:cstheme="minorHAnsi"/>
          <w:b/>
        </w:rPr>
      </w:pPr>
      <w:r w:rsidRPr="00831EB5">
        <w:rPr>
          <w:rFonts w:ascii="Century" w:hAnsi="Century" w:cstheme="minorHAnsi"/>
          <w:b/>
        </w:rPr>
        <w:t xml:space="preserve">Justificativas </w:t>
      </w:r>
      <w:r w:rsidR="008702D1" w:rsidRPr="00831EB5">
        <w:rPr>
          <w:rFonts w:ascii="Century" w:hAnsi="Century" w:cstheme="minorHAnsi"/>
          <w:b/>
        </w:rPr>
        <w:t>das</w:t>
      </w:r>
      <w:r w:rsidRPr="00831EB5">
        <w:rPr>
          <w:rFonts w:ascii="Century" w:hAnsi="Century" w:cstheme="minorHAnsi"/>
          <w:b/>
        </w:rPr>
        <w:t xml:space="preserve"> metas previstas para </w:t>
      </w:r>
      <w:proofErr w:type="gramStart"/>
      <w:r w:rsidR="006135C5">
        <w:rPr>
          <w:rFonts w:ascii="Century" w:hAnsi="Century" w:cstheme="minorHAnsi"/>
          <w:b/>
        </w:rPr>
        <w:t>Dezembro</w:t>
      </w:r>
      <w:proofErr w:type="gramEnd"/>
      <w:r w:rsidRPr="00831EB5">
        <w:rPr>
          <w:rFonts w:ascii="Century" w:hAnsi="Century" w:cstheme="minorHAnsi"/>
          <w:b/>
        </w:rPr>
        <w:t xml:space="preserve"> de 2018</w:t>
      </w:r>
    </w:p>
    <w:p w14:paraId="5C36721E" w14:textId="77777777" w:rsidR="006135C5" w:rsidRDefault="006135C5" w:rsidP="00070FF1">
      <w:pPr>
        <w:spacing w:after="0" w:line="240" w:lineRule="auto"/>
        <w:jc w:val="center"/>
        <w:rPr>
          <w:rFonts w:ascii="Century" w:hAnsi="Century" w:cstheme="minorHAnsi"/>
          <w:b/>
          <w:color w:val="C00000"/>
        </w:rPr>
      </w:pPr>
    </w:p>
    <w:p w14:paraId="2FC4D16D" w14:textId="77777777" w:rsidR="00A53224" w:rsidRDefault="006135C5" w:rsidP="00070FF1">
      <w:pPr>
        <w:spacing w:after="0" w:line="240" w:lineRule="auto"/>
        <w:jc w:val="center"/>
        <w:rPr>
          <w:rFonts w:ascii="Century" w:hAnsi="Century" w:cstheme="minorHAnsi"/>
          <w:b/>
          <w:color w:val="C00000"/>
        </w:rPr>
      </w:pPr>
      <w:r>
        <w:rPr>
          <w:rFonts w:ascii="Century" w:hAnsi="Century" w:cstheme="minorHAnsi"/>
          <w:b/>
          <w:color w:val="C00000"/>
        </w:rPr>
        <w:t>P</w:t>
      </w:r>
      <w:r w:rsidR="00A53224">
        <w:rPr>
          <w:rFonts w:ascii="Century" w:hAnsi="Century" w:cstheme="minorHAnsi"/>
          <w:b/>
          <w:color w:val="C00000"/>
        </w:rPr>
        <w:t xml:space="preserve">inacoteca de São Paulo </w:t>
      </w:r>
    </w:p>
    <w:p w14:paraId="2CA304FC" w14:textId="77777777" w:rsidR="002E498B" w:rsidRPr="00831EB5" w:rsidRDefault="002E498B" w:rsidP="00070FF1">
      <w:pPr>
        <w:spacing w:after="0" w:line="240" w:lineRule="auto"/>
        <w:jc w:val="center"/>
        <w:rPr>
          <w:rFonts w:ascii="Century" w:hAnsi="Century" w:cstheme="minorHAnsi"/>
          <w:b/>
          <w:color w:val="C00000"/>
        </w:rPr>
      </w:pPr>
      <w:r w:rsidRPr="00831EB5">
        <w:rPr>
          <w:rFonts w:ascii="Century" w:hAnsi="Century" w:cstheme="minorHAnsi"/>
          <w:b/>
          <w:color w:val="C00000"/>
        </w:rPr>
        <w:t>Metas Superadas</w:t>
      </w:r>
    </w:p>
    <w:p w14:paraId="05030ED8" w14:textId="77777777" w:rsidR="00E83027" w:rsidRPr="00831EB5" w:rsidRDefault="00E83027" w:rsidP="00070F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3"/>
        </w:tabs>
        <w:spacing w:after="0" w:line="240" w:lineRule="auto"/>
        <w:jc w:val="both"/>
        <w:rPr>
          <w:rFonts w:ascii="Century" w:hAnsi="Century" w:cstheme="minorHAnsi"/>
        </w:rPr>
      </w:pPr>
    </w:p>
    <w:p w14:paraId="615D1908" w14:textId="77777777" w:rsidR="006135C5" w:rsidRDefault="006135C5" w:rsidP="00086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3"/>
        </w:tabs>
        <w:spacing w:after="0" w:line="240" w:lineRule="auto"/>
        <w:jc w:val="both"/>
        <w:rPr>
          <w:rFonts w:ascii="Century" w:hAnsi="Century" w:cstheme="minorHAnsi"/>
          <w:b/>
        </w:rPr>
      </w:pPr>
      <w:r w:rsidRPr="006135C5">
        <w:rPr>
          <w:rFonts w:ascii="Century" w:hAnsi="Century" w:cstheme="minorHAnsi"/>
          <w:b/>
        </w:rPr>
        <w:t>Visitação na Pinacoteca Luz e Estação Pinacoteca</w:t>
      </w:r>
    </w:p>
    <w:p w14:paraId="4B963A52" w14:textId="77777777" w:rsidR="00086C45" w:rsidRPr="00831EB5" w:rsidRDefault="00086C45" w:rsidP="00086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3"/>
        </w:tabs>
        <w:spacing w:after="0" w:line="240" w:lineRule="auto"/>
        <w:jc w:val="both"/>
        <w:rPr>
          <w:rFonts w:ascii="Century" w:hAnsi="Century" w:cstheme="minorHAnsi"/>
          <w:b/>
        </w:rPr>
      </w:pPr>
      <w:r w:rsidRPr="00831EB5">
        <w:rPr>
          <w:rFonts w:ascii="Century" w:hAnsi="Century" w:cstheme="minorHAnsi"/>
          <w:b/>
        </w:rPr>
        <w:t xml:space="preserve">Previsto: </w:t>
      </w:r>
      <w:r w:rsidR="006135C5">
        <w:rPr>
          <w:rFonts w:ascii="Century" w:hAnsi="Century" w:cstheme="minorHAnsi"/>
          <w:b/>
        </w:rPr>
        <w:t>25.000</w:t>
      </w:r>
    </w:p>
    <w:p w14:paraId="5D4843A3" w14:textId="77777777" w:rsidR="00086C45" w:rsidRDefault="00086C45" w:rsidP="00086C45">
      <w:pPr>
        <w:spacing w:after="0" w:line="240" w:lineRule="auto"/>
        <w:jc w:val="both"/>
        <w:rPr>
          <w:rFonts w:ascii="Century" w:hAnsi="Century" w:cstheme="minorHAnsi"/>
          <w:b/>
        </w:rPr>
      </w:pPr>
      <w:r w:rsidRPr="00831EB5">
        <w:rPr>
          <w:rFonts w:ascii="Century" w:hAnsi="Century" w:cstheme="minorHAnsi"/>
          <w:b/>
        </w:rPr>
        <w:t xml:space="preserve">Realizado: </w:t>
      </w:r>
      <w:r w:rsidR="006135C5" w:rsidRPr="006135C5">
        <w:rPr>
          <w:rFonts w:ascii="Century" w:hAnsi="Century" w:cstheme="minorHAnsi"/>
          <w:b/>
        </w:rPr>
        <w:t>29</w:t>
      </w:r>
      <w:r w:rsidR="006135C5">
        <w:rPr>
          <w:rFonts w:ascii="Century" w:hAnsi="Century" w:cstheme="minorHAnsi"/>
          <w:b/>
        </w:rPr>
        <w:t>.</w:t>
      </w:r>
      <w:r w:rsidR="006135C5" w:rsidRPr="006135C5">
        <w:rPr>
          <w:rFonts w:ascii="Century" w:hAnsi="Century" w:cstheme="minorHAnsi"/>
          <w:b/>
        </w:rPr>
        <w:t>361</w:t>
      </w:r>
    </w:p>
    <w:p w14:paraId="3857BAFA" w14:textId="77777777" w:rsidR="004770DC" w:rsidRDefault="004770DC" w:rsidP="00086C45">
      <w:pPr>
        <w:spacing w:after="0" w:line="240" w:lineRule="auto"/>
        <w:jc w:val="both"/>
        <w:rPr>
          <w:rFonts w:ascii="Century" w:hAnsi="Century" w:cstheme="minorHAnsi"/>
          <w:b/>
        </w:rPr>
      </w:pPr>
    </w:p>
    <w:p w14:paraId="18ACDED7" w14:textId="77777777" w:rsidR="004770DC" w:rsidRPr="00051FC7" w:rsidRDefault="004770DC" w:rsidP="00086C45">
      <w:pPr>
        <w:spacing w:after="0" w:line="240" w:lineRule="auto"/>
        <w:jc w:val="both"/>
        <w:rPr>
          <w:rFonts w:ascii="Century" w:hAnsi="Century" w:cstheme="minorHAnsi"/>
        </w:rPr>
      </w:pPr>
      <w:r w:rsidRPr="00051FC7">
        <w:rPr>
          <w:rFonts w:ascii="Century" w:hAnsi="Century" w:cstheme="minorHAnsi"/>
        </w:rPr>
        <w:t xml:space="preserve">Justificativa: </w:t>
      </w:r>
      <w:r w:rsidR="006135C5" w:rsidRPr="006135C5">
        <w:rPr>
          <w:rFonts w:ascii="Century" w:hAnsi="Century" w:cstheme="minorHAnsi"/>
        </w:rPr>
        <w:t>A meta</w:t>
      </w:r>
      <w:r w:rsidR="006135C5">
        <w:rPr>
          <w:rFonts w:ascii="Century" w:hAnsi="Century" w:cstheme="minorHAnsi"/>
        </w:rPr>
        <w:t xml:space="preserve"> </w:t>
      </w:r>
      <w:r w:rsidR="006135C5" w:rsidRPr="006135C5">
        <w:rPr>
          <w:rFonts w:ascii="Century" w:hAnsi="Century" w:cstheme="minorHAnsi"/>
        </w:rPr>
        <w:t>foi superada graças ao êxito das exposições "Rosana Paulino" e "Trabalho de Artista: imagem e autoimagem (1826 - 1929)</w:t>
      </w:r>
      <w:r w:rsidR="006135C5">
        <w:rPr>
          <w:rFonts w:ascii="Century" w:hAnsi="Century" w:cstheme="minorHAnsi"/>
        </w:rPr>
        <w:t>.</w:t>
      </w:r>
    </w:p>
    <w:p w14:paraId="3AEDA5AA" w14:textId="77777777" w:rsidR="00086C45" w:rsidRDefault="00086C45" w:rsidP="00086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3"/>
        </w:tabs>
        <w:spacing w:after="0" w:line="240" w:lineRule="auto"/>
        <w:jc w:val="both"/>
        <w:rPr>
          <w:rFonts w:ascii="Century" w:hAnsi="Century" w:cstheme="minorHAnsi"/>
          <w:b/>
        </w:rPr>
      </w:pPr>
    </w:p>
    <w:p w14:paraId="49F93024" w14:textId="77777777" w:rsidR="0058171F" w:rsidRDefault="0058171F" w:rsidP="0058171F">
      <w:pPr>
        <w:spacing w:after="0" w:line="240" w:lineRule="auto"/>
        <w:jc w:val="both"/>
        <w:rPr>
          <w:rFonts w:ascii="Century" w:hAnsi="Century" w:cstheme="minorHAnsi"/>
          <w:b/>
        </w:rPr>
      </w:pPr>
      <w:r w:rsidRPr="0058171F">
        <w:rPr>
          <w:rFonts w:ascii="Century" w:hAnsi="Century" w:cstheme="minorHAnsi"/>
          <w:b/>
        </w:rPr>
        <w:t>Visitas educativas oferecidas para público diversificado (visitantes espontâneos, ONGS e grupos institucionais)</w:t>
      </w:r>
      <w:r w:rsidR="00134027">
        <w:rPr>
          <w:rFonts w:ascii="Century" w:hAnsi="Century" w:cstheme="minorHAnsi"/>
          <w:b/>
        </w:rPr>
        <w:t>.</w:t>
      </w:r>
      <w:r w:rsidR="00467381">
        <w:rPr>
          <w:rFonts w:ascii="Century" w:hAnsi="Century" w:cstheme="minorHAnsi"/>
          <w:b/>
        </w:rPr>
        <w:t xml:space="preserve"> </w:t>
      </w:r>
    </w:p>
    <w:p w14:paraId="77B8B68F" w14:textId="77777777" w:rsidR="0058171F" w:rsidRPr="001A1B1E" w:rsidRDefault="0058171F" w:rsidP="0058171F">
      <w:pPr>
        <w:pStyle w:val="PargrafodaLista"/>
        <w:spacing w:after="0" w:line="240" w:lineRule="auto"/>
        <w:ind w:left="0"/>
        <w:jc w:val="both"/>
        <w:rPr>
          <w:rFonts w:ascii="Century" w:hAnsi="Century" w:cstheme="minorHAnsi"/>
          <w:b/>
        </w:rPr>
      </w:pPr>
      <w:r w:rsidRPr="001A1B1E">
        <w:rPr>
          <w:rFonts w:ascii="Century" w:hAnsi="Century" w:cstheme="minorHAnsi"/>
          <w:b/>
        </w:rPr>
        <w:t>Previsto:</w:t>
      </w:r>
      <w:r>
        <w:rPr>
          <w:rFonts w:ascii="Century" w:hAnsi="Century" w:cstheme="minorHAnsi"/>
          <w:b/>
        </w:rPr>
        <w:t xml:space="preserve"> </w:t>
      </w:r>
      <w:r w:rsidR="006135C5">
        <w:rPr>
          <w:rFonts w:ascii="Century" w:hAnsi="Century" w:cstheme="minorHAnsi"/>
          <w:b/>
        </w:rPr>
        <w:t>800</w:t>
      </w:r>
    </w:p>
    <w:p w14:paraId="044071DB" w14:textId="77777777" w:rsidR="0058171F" w:rsidRDefault="0058171F" w:rsidP="0058171F">
      <w:pPr>
        <w:spacing w:after="0" w:line="240" w:lineRule="auto"/>
        <w:jc w:val="both"/>
        <w:rPr>
          <w:rFonts w:ascii="Century" w:hAnsi="Century" w:cstheme="minorHAnsi"/>
          <w:b/>
        </w:rPr>
      </w:pPr>
      <w:r w:rsidRPr="001A1B1E">
        <w:rPr>
          <w:rFonts w:ascii="Century" w:hAnsi="Century" w:cstheme="minorHAnsi"/>
          <w:b/>
        </w:rPr>
        <w:t>Realizado:</w:t>
      </w:r>
      <w:r>
        <w:rPr>
          <w:rFonts w:ascii="Century" w:hAnsi="Century" w:cstheme="minorHAnsi"/>
          <w:b/>
        </w:rPr>
        <w:t xml:space="preserve"> </w:t>
      </w:r>
      <w:r w:rsidR="006135C5">
        <w:rPr>
          <w:rFonts w:ascii="Century" w:hAnsi="Century" w:cstheme="minorHAnsi"/>
          <w:b/>
        </w:rPr>
        <w:t>901</w:t>
      </w:r>
    </w:p>
    <w:p w14:paraId="375C933C" w14:textId="77777777" w:rsidR="00816CB9" w:rsidRDefault="00816CB9" w:rsidP="0058171F">
      <w:pPr>
        <w:spacing w:after="0" w:line="240" w:lineRule="auto"/>
        <w:jc w:val="both"/>
        <w:rPr>
          <w:rFonts w:ascii="Century" w:hAnsi="Century" w:cstheme="minorHAnsi"/>
          <w:b/>
        </w:rPr>
      </w:pPr>
    </w:p>
    <w:p w14:paraId="758932DF" w14:textId="77777777" w:rsidR="0058171F" w:rsidRDefault="00816CB9" w:rsidP="0058171F">
      <w:pPr>
        <w:spacing w:after="0" w:line="240" w:lineRule="auto"/>
        <w:jc w:val="both"/>
        <w:rPr>
          <w:rFonts w:ascii="Century" w:hAnsi="Century" w:cstheme="minorHAnsi"/>
          <w:b/>
        </w:rPr>
      </w:pPr>
      <w:r w:rsidRPr="00816CB9">
        <w:rPr>
          <w:rFonts w:ascii="Century" w:hAnsi="Century" w:cstheme="minorHAnsi"/>
        </w:rPr>
        <w:t xml:space="preserve">Justificativa: </w:t>
      </w:r>
      <w:r w:rsidR="006135C5" w:rsidRPr="006135C5">
        <w:rPr>
          <w:rFonts w:ascii="Century" w:hAnsi="Century" w:cstheme="minorHAnsi"/>
        </w:rPr>
        <w:t>Durante o mês de dezembro, houveram mais agendamentos de grupos diversificados do que agendamentos de grupos escolares, além do atendimento ao público espontâneo que também foi maior. Vale destacar que a Ação Educativa atendeu, em dezembro, o total de 1.791 pessoas, se somados público escolar e diversificado e 303 pessoas nos programas PISC, PEPE e Meu Museu.</w:t>
      </w:r>
    </w:p>
    <w:p w14:paraId="2B717931" w14:textId="77777777" w:rsidR="006135C5" w:rsidRDefault="006135C5" w:rsidP="0058171F">
      <w:pPr>
        <w:spacing w:after="0" w:line="240" w:lineRule="auto"/>
        <w:jc w:val="both"/>
        <w:rPr>
          <w:rFonts w:ascii="Century" w:hAnsi="Century" w:cstheme="minorHAnsi"/>
          <w:b/>
        </w:rPr>
      </w:pPr>
    </w:p>
    <w:p w14:paraId="3B432119" w14:textId="77777777" w:rsidR="00A53224" w:rsidRDefault="00A53224" w:rsidP="00A53224">
      <w:pPr>
        <w:spacing w:after="0" w:line="240" w:lineRule="auto"/>
        <w:jc w:val="center"/>
        <w:rPr>
          <w:rFonts w:ascii="Century" w:hAnsi="Century" w:cstheme="minorHAnsi"/>
          <w:b/>
          <w:color w:val="C00000"/>
        </w:rPr>
      </w:pPr>
      <w:r>
        <w:rPr>
          <w:rFonts w:ascii="Century" w:hAnsi="Century" w:cstheme="minorHAnsi"/>
          <w:b/>
          <w:color w:val="C00000"/>
        </w:rPr>
        <w:t xml:space="preserve">Memorial da Resistência de São Paulo </w:t>
      </w:r>
    </w:p>
    <w:p w14:paraId="19597CD3" w14:textId="77777777" w:rsidR="00A53224" w:rsidRPr="00831EB5" w:rsidRDefault="00A53224" w:rsidP="00A53224">
      <w:pPr>
        <w:spacing w:after="0" w:line="240" w:lineRule="auto"/>
        <w:jc w:val="center"/>
        <w:rPr>
          <w:rFonts w:ascii="Century" w:hAnsi="Century" w:cstheme="minorHAnsi"/>
          <w:b/>
          <w:color w:val="C00000"/>
        </w:rPr>
      </w:pPr>
      <w:r w:rsidRPr="00831EB5">
        <w:rPr>
          <w:rFonts w:ascii="Century" w:hAnsi="Century" w:cstheme="minorHAnsi"/>
          <w:b/>
          <w:color w:val="C00000"/>
        </w:rPr>
        <w:t>Metas Superadas</w:t>
      </w:r>
    </w:p>
    <w:p w14:paraId="19165BBC" w14:textId="77777777" w:rsidR="006135C5" w:rsidRDefault="006135C5" w:rsidP="00A53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3"/>
        </w:tabs>
        <w:spacing w:after="0" w:line="240" w:lineRule="auto"/>
        <w:jc w:val="both"/>
        <w:rPr>
          <w:rFonts w:ascii="Century" w:hAnsi="Century" w:cstheme="minorHAnsi"/>
          <w:b/>
        </w:rPr>
      </w:pPr>
    </w:p>
    <w:p w14:paraId="09C9EDCD" w14:textId="77777777" w:rsidR="00A53224" w:rsidRPr="00595E3C" w:rsidRDefault="00A53224" w:rsidP="00A53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3"/>
        </w:tabs>
        <w:spacing w:after="0" w:line="240" w:lineRule="auto"/>
        <w:jc w:val="both"/>
        <w:rPr>
          <w:rFonts w:ascii="Century" w:hAnsi="Century" w:cstheme="minorHAnsi"/>
          <w:b/>
        </w:rPr>
      </w:pPr>
      <w:r w:rsidRPr="00595E3C">
        <w:rPr>
          <w:rFonts w:ascii="Century" w:hAnsi="Century" w:cstheme="minorHAnsi"/>
          <w:b/>
        </w:rPr>
        <w:t>Recebimento de visitantes presenciais no M</w:t>
      </w:r>
      <w:r>
        <w:rPr>
          <w:rFonts w:ascii="Century" w:hAnsi="Century" w:cstheme="minorHAnsi"/>
          <w:b/>
        </w:rPr>
        <w:t xml:space="preserve">emorial da Resistência de </w:t>
      </w:r>
      <w:r w:rsidRPr="00595E3C">
        <w:rPr>
          <w:rFonts w:ascii="Century" w:hAnsi="Century" w:cstheme="minorHAnsi"/>
          <w:b/>
        </w:rPr>
        <w:t>S</w:t>
      </w:r>
      <w:r>
        <w:rPr>
          <w:rFonts w:ascii="Century" w:hAnsi="Century" w:cstheme="minorHAnsi"/>
          <w:b/>
        </w:rPr>
        <w:t xml:space="preserve">ão </w:t>
      </w:r>
      <w:r w:rsidRPr="00595E3C">
        <w:rPr>
          <w:rFonts w:ascii="Century" w:hAnsi="Century" w:cstheme="minorHAnsi"/>
          <w:b/>
        </w:rPr>
        <w:t>P</w:t>
      </w:r>
      <w:r>
        <w:rPr>
          <w:rFonts w:ascii="Century" w:hAnsi="Century" w:cstheme="minorHAnsi"/>
          <w:b/>
        </w:rPr>
        <w:t>aulo</w:t>
      </w:r>
      <w:r w:rsidR="005F0238">
        <w:rPr>
          <w:rFonts w:ascii="Century" w:hAnsi="Century" w:cstheme="minorHAnsi"/>
          <w:b/>
        </w:rPr>
        <w:t>.</w:t>
      </w:r>
    </w:p>
    <w:p w14:paraId="22B49549" w14:textId="77777777" w:rsidR="00A53224" w:rsidRPr="00831EB5" w:rsidRDefault="00A53224" w:rsidP="00A53224">
      <w:pPr>
        <w:spacing w:after="0" w:line="240" w:lineRule="auto"/>
        <w:jc w:val="both"/>
        <w:rPr>
          <w:rFonts w:ascii="Century" w:hAnsi="Century" w:cstheme="minorHAnsi"/>
          <w:b/>
        </w:rPr>
      </w:pPr>
      <w:r w:rsidRPr="00831EB5">
        <w:rPr>
          <w:rFonts w:ascii="Century" w:hAnsi="Century" w:cstheme="minorHAnsi"/>
          <w:b/>
        </w:rPr>
        <w:t xml:space="preserve">Previsto: </w:t>
      </w:r>
      <w:r w:rsidR="006135C5">
        <w:rPr>
          <w:rFonts w:ascii="Century" w:hAnsi="Century" w:cstheme="minorHAnsi"/>
          <w:b/>
        </w:rPr>
        <w:t>3.000</w:t>
      </w:r>
    </w:p>
    <w:p w14:paraId="04CFD3C3" w14:textId="77777777" w:rsidR="00A53224" w:rsidRPr="00831EB5" w:rsidRDefault="00A53224" w:rsidP="00A53224">
      <w:pPr>
        <w:spacing w:after="0" w:line="240" w:lineRule="auto"/>
        <w:jc w:val="both"/>
        <w:rPr>
          <w:rFonts w:ascii="Century" w:hAnsi="Century" w:cstheme="minorHAnsi"/>
          <w:b/>
        </w:rPr>
      </w:pPr>
      <w:r w:rsidRPr="00831EB5">
        <w:rPr>
          <w:rFonts w:ascii="Century" w:hAnsi="Century" w:cstheme="minorHAnsi"/>
          <w:b/>
        </w:rPr>
        <w:t xml:space="preserve">Realizado: </w:t>
      </w:r>
      <w:r w:rsidR="006135C5">
        <w:rPr>
          <w:rFonts w:ascii="Century" w:hAnsi="Century" w:cstheme="minorHAnsi"/>
          <w:b/>
        </w:rPr>
        <w:t>5.706</w:t>
      </w:r>
    </w:p>
    <w:p w14:paraId="33FB82D5" w14:textId="77777777" w:rsidR="00A53224" w:rsidRDefault="00A53224" w:rsidP="00A53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3"/>
        </w:tabs>
        <w:spacing w:after="0" w:line="240" w:lineRule="auto"/>
        <w:jc w:val="both"/>
        <w:rPr>
          <w:rFonts w:ascii="Century" w:hAnsi="Century" w:cstheme="minorHAnsi"/>
          <w:b/>
        </w:rPr>
      </w:pPr>
    </w:p>
    <w:p w14:paraId="52D6F88C" w14:textId="77777777" w:rsidR="00A53224" w:rsidRDefault="00A53224" w:rsidP="00A53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3"/>
        </w:tabs>
        <w:spacing w:after="0" w:line="240" w:lineRule="auto"/>
        <w:jc w:val="both"/>
        <w:rPr>
          <w:rFonts w:ascii="Century" w:hAnsi="Century" w:cstheme="minorHAnsi"/>
          <w:b/>
        </w:rPr>
      </w:pPr>
      <w:r w:rsidRPr="00831EB5">
        <w:rPr>
          <w:rFonts w:ascii="Century" w:hAnsi="Century" w:cstheme="minorHAnsi"/>
        </w:rPr>
        <w:t>Justificativa:</w:t>
      </w:r>
      <w:r>
        <w:rPr>
          <w:rFonts w:ascii="Century" w:hAnsi="Century" w:cstheme="minorHAnsi"/>
        </w:rPr>
        <w:t xml:space="preserve"> </w:t>
      </w:r>
      <w:r w:rsidR="006135C5" w:rsidRPr="006135C5">
        <w:rPr>
          <w:rFonts w:ascii="Century" w:hAnsi="Century" w:cstheme="minorHAnsi"/>
        </w:rPr>
        <w:t>A superação da meta se deu pelo êxito da exposição "Ser essa terra: São Paulo, cidade indígena"</w:t>
      </w:r>
      <w:r w:rsidR="006135C5">
        <w:rPr>
          <w:rFonts w:ascii="Century" w:hAnsi="Century" w:cstheme="minorHAnsi"/>
        </w:rPr>
        <w:t>, que trouce, inclusive, um público diversificado ao Memorial.</w:t>
      </w:r>
    </w:p>
    <w:p w14:paraId="1C0A0487" w14:textId="77777777" w:rsidR="00A53224" w:rsidRPr="00595E3C" w:rsidRDefault="00A53224" w:rsidP="00A53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3"/>
        </w:tabs>
        <w:spacing w:after="0" w:line="240" w:lineRule="auto"/>
        <w:jc w:val="both"/>
        <w:rPr>
          <w:rFonts w:ascii="Century" w:hAnsi="Century" w:cstheme="minorHAnsi"/>
          <w:b/>
        </w:rPr>
      </w:pPr>
    </w:p>
    <w:p w14:paraId="475C7793" w14:textId="77777777" w:rsidR="00A53224" w:rsidRDefault="00A53224" w:rsidP="00A53224">
      <w:pPr>
        <w:spacing w:after="0" w:line="240" w:lineRule="auto"/>
        <w:jc w:val="both"/>
        <w:rPr>
          <w:rFonts w:ascii="Century" w:hAnsi="Century" w:cstheme="minorHAnsi"/>
          <w:b/>
        </w:rPr>
      </w:pPr>
      <w:r w:rsidRPr="008826B9">
        <w:rPr>
          <w:rFonts w:ascii="Century" w:hAnsi="Century" w:cstheme="minorHAnsi"/>
          <w:b/>
        </w:rPr>
        <w:t>Visitas educativas oferecidas para público diversificado no Memorial da Resistência de São Paulo (visitantes espontâneos, ONGS e grupos institucionais)</w:t>
      </w:r>
      <w:r w:rsidR="005F0238">
        <w:rPr>
          <w:rFonts w:ascii="Century" w:hAnsi="Century" w:cstheme="minorHAnsi"/>
          <w:b/>
        </w:rPr>
        <w:t>.</w:t>
      </w:r>
    </w:p>
    <w:p w14:paraId="416415A6" w14:textId="77777777" w:rsidR="00A53224" w:rsidRDefault="00A53224" w:rsidP="00A53224">
      <w:pPr>
        <w:spacing w:after="0" w:line="240" w:lineRule="auto"/>
        <w:jc w:val="both"/>
        <w:rPr>
          <w:rFonts w:ascii="Century" w:hAnsi="Century" w:cstheme="minorHAnsi"/>
          <w:b/>
        </w:rPr>
      </w:pPr>
      <w:r>
        <w:rPr>
          <w:rFonts w:ascii="Century" w:hAnsi="Century" w:cstheme="minorHAnsi"/>
          <w:b/>
        </w:rPr>
        <w:t xml:space="preserve">Previsto: </w:t>
      </w:r>
      <w:r w:rsidR="006135C5">
        <w:rPr>
          <w:rFonts w:ascii="Century" w:hAnsi="Century" w:cstheme="minorHAnsi"/>
          <w:b/>
        </w:rPr>
        <w:t>400</w:t>
      </w:r>
    </w:p>
    <w:p w14:paraId="379F5394" w14:textId="77777777" w:rsidR="00A53224" w:rsidRDefault="00A53224" w:rsidP="00A53224">
      <w:pPr>
        <w:spacing w:after="0" w:line="240" w:lineRule="auto"/>
        <w:jc w:val="both"/>
        <w:rPr>
          <w:rFonts w:ascii="Century" w:hAnsi="Century" w:cstheme="minorHAnsi"/>
          <w:b/>
        </w:rPr>
      </w:pPr>
      <w:r>
        <w:rPr>
          <w:rFonts w:ascii="Century" w:hAnsi="Century" w:cstheme="minorHAnsi"/>
          <w:b/>
        </w:rPr>
        <w:t xml:space="preserve">Realizado: </w:t>
      </w:r>
      <w:r w:rsidR="006135C5">
        <w:rPr>
          <w:rFonts w:ascii="Century" w:hAnsi="Century" w:cstheme="minorHAnsi"/>
          <w:b/>
        </w:rPr>
        <w:t>526</w:t>
      </w:r>
    </w:p>
    <w:p w14:paraId="7656192C" w14:textId="77777777" w:rsidR="00A53224" w:rsidRDefault="00A53224" w:rsidP="00A53224">
      <w:pPr>
        <w:spacing w:after="0" w:line="240" w:lineRule="auto"/>
        <w:jc w:val="both"/>
        <w:rPr>
          <w:rFonts w:ascii="Century" w:hAnsi="Century" w:cstheme="minorHAnsi"/>
        </w:rPr>
      </w:pPr>
    </w:p>
    <w:p w14:paraId="6010A6F7" w14:textId="77777777" w:rsidR="00A53224" w:rsidRDefault="00A53224" w:rsidP="006135C5">
      <w:pPr>
        <w:spacing w:after="0" w:line="240" w:lineRule="auto"/>
        <w:jc w:val="both"/>
        <w:rPr>
          <w:rFonts w:ascii="Century" w:hAnsi="Century" w:cstheme="minorHAnsi"/>
          <w:b/>
        </w:rPr>
      </w:pPr>
      <w:r w:rsidRPr="00C15E63">
        <w:rPr>
          <w:rFonts w:ascii="Century" w:hAnsi="Century" w:cstheme="minorHAnsi"/>
        </w:rPr>
        <w:t xml:space="preserve">Justificativa: </w:t>
      </w:r>
      <w:r w:rsidR="006135C5" w:rsidRPr="006135C5">
        <w:rPr>
          <w:rFonts w:ascii="Century" w:hAnsi="Century" w:cstheme="minorHAnsi"/>
        </w:rPr>
        <w:t>A meta foi ultrapassada visto que os cancelamentos ocorridos no agendamento do público escolar permitiram o maior atendimento deste segmento de público.</w:t>
      </w:r>
    </w:p>
    <w:sectPr w:rsidR="00A53224" w:rsidSect="007E4B39">
      <w:headerReference w:type="default" r:id="rId8"/>
      <w:pgSz w:w="16838" w:h="11906" w:orient="landscape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38CDC" w14:textId="77777777" w:rsidR="008F2E9D" w:rsidRDefault="008F2E9D" w:rsidP="005A42C0">
      <w:pPr>
        <w:spacing w:after="0" w:line="240" w:lineRule="auto"/>
      </w:pPr>
      <w:r>
        <w:separator/>
      </w:r>
    </w:p>
  </w:endnote>
  <w:endnote w:type="continuationSeparator" w:id="0">
    <w:p w14:paraId="633920AA" w14:textId="77777777" w:rsidR="008F2E9D" w:rsidRDefault="008F2E9D" w:rsidP="005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46D7" w14:textId="77777777" w:rsidR="008F2E9D" w:rsidRDefault="008F2E9D" w:rsidP="005A42C0">
      <w:pPr>
        <w:spacing w:after="0" w:line="240" w:lineRule="auto"/>
      </w:pPr>
      <w:r>
        <w:separator/>
      </w:r>
    </w:p>
  </w:footnote>
  <w:footnote w:type="continuationSeparator" w:id="0">
    <w:p w14:paraId="2AA01CDC" w14:textId="77777777" w:rsidR="008F2E9D" w:rsidRDefault="008F2E9D" w:rsidP="005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DCDF" w14:textId="77777777" w:rsidR="008F2E9D" w:rsidRDefault="008F2E9D" w:rsidP="005A42C0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AA177CA" wp14:editId="6F7D337B">
          <wp:extent cx="1002146" cy="749605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AC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21" cy="773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D2205" w14:textId="77777777" w:rsidR="008F2E9D" w:rsidRDefault="008F2E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B62E7"/>
    <w:multiLevelType w:val="hybridMultilevel"/>
    <w:tmpl w:val="A3B04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484"/>
    <w:multiLevelType w:val="hybridMultilevel"/>
    <w:tmpl w:val="7BC48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A37A9"/>
    <w:multiLevelType w:val="multilevel"/>
    <w:tmpl w:val="23409C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B8"/>
    <w:rsid w:val="00014E38"/>
    <w:rsid w:val="000406AD"/>
    <w:rsid w:val="00041893"/>
    <w:rsid w:val="000438C6"/>
    <w:rsid w:val="00047534"/>
    <w:rsid w:val="00051FC7"/>
    <w:rsid w:val="000609B4"/>
    <w:rsid w:val="00070333"/>
    <w:rsid w:val="00070FF1"/>
    <w:rsid w:val="0007740B"/>
    <w:rsid w:val="0008243A"/>
    <w:rsid w:val="00086C45"/>
    <w:rsid w:val="000A106B"/>
    <w:rsid w:val="000B7E26"/>
    <w:rsid w:val="000D217A"/>
    <w:rsid w:val="001055C5"/>
    <w:rsid w:val="00106252"/>
    <w:rsid w:val="00134027"/>
    <w:rsid w:val="00137919"/>
    <w:rsid w:val="0017024A"/>
    <w:rsid w:val="001A1B1E"/>
    <w:rsid w:val="001C1A1B"/>
    <w:rsid w:val="001C3F9D"/>
    <w:rsid w:val="00220002"/>
    <w:rsid w:val="0029639E"/>
    <w:rsid w:val="002A195B"/>
    <w:rsid w:val="002E498B"/>
    <w:rsid w:val="002F0D04"/>
    <w:rsid w:val="00404B51"/>
    <w:rsid w:val="00415318"/>
    <w:rsid w:val="0041666F"/>
    <w:rsid w:val="00467381"/>
    <w:rsid w:val="00471363"/>
    <w:rsid w:val="004770DC"/>
    <w:rsid w:val="004A1A87"/>
    <w:rsid w:val="004C074E"/>
    <w:rsid w:val="004D7377"/>
    <w:rsid w:val="00503F1D"/>
    <w:rsid w:val="0058171F"/>
    <w:rsid w:val="00595E3C"/>
    <w:rsid w:val="005A27B9"/>
    <w:rsid w:val="005A3287"/>
    <w:rsid w:val="005A42C0"/>
    <w:rsid w:val="005F0238"/>
    <w:rsid w:val="005F0529"/>
    <w:rsid w:val="005F471B"/>
    <w:rsid w:val="006135C5"/>
    <w:rsid w:val="00623CD4"/>
    <w:rsid w:val="00625F0B"/>
    <w:rsid w:val="00627515"/>
    <w:rsid w:val="0063221E"/>
    <w:rsid w:val="00643797"/>
    <w:rsid w:val="0067675C"/>
    <w:rsid w:val="00683AC5"/>
    <w:rsid w:val="0068433D"/>
    <w:rsid w:val="00691FA3"/>
    <w:rsid w:val="006C785F"/>
    <w:rsid w:val="006E3FFB"/>
    <w:rsid w:val="006F0083"/>
    <w:rsid w:val="006F5037"/>
    <w:rsid w:val="006F5BFD"/>
    <w:rsid w:val="0074011F"/>
    <w:rsid w:val="00745970"/>
    <w:rsid w:val="007702FB"/>
    <w:rsid w:val="00772CA5"/>
    <w:rsid w:val="0078379A"/>
    <w:rsid w:val="007E4B39"/>
    <w:rsid w:val="007E704D"/>
    <w:rsid w:val="007F32B4"/>
    <w:rsid w:val="007F3A64"/>
    <w:rsid w:val="008165B8"/>
    <w:rsid w:val="00816CB9"/>
    <w:rsid w:val="00831EB5"/>
    <w:rsid w:val="008702D1"/>
    <w:rsid w:val="00871281"/>
    <w:rsid w:val="008826B9"/>
    <w:rsid w:val="008B71C5"/>
    <w:rsid w:val="008C692C"/>
    <w:rsid w:val="008F2E9D"/>
    <w:rsid w:val="008F6145"/>
    <w:rsid w:val="00965DFF"/>
    <w:rsid w:val="0099191F"/>
    <w:rsid w:val="009C531F"/>
    <w:rsid w:val="00A15DD5"/>
    <w:rsid w:val="00A53224"/>
    <w:rsid w:val="00A87612"/>
    <w:rsid w:val="00AD745E"/>
    <w:rsid w:val="00B00C05"/>
    <w:rsid w:val="00B4508B"/>
    <w:rsid w:val="00B8683C"/>
    <w:rsid w:val="00B9341D"/>
    <w:rsid w:val="00BA004B"/>
    <w:rsid w:val="00BE5C14"/>
    <w:rsid w:val="00C1141F"/>
    <w:rsid w:val="00C15E63"/>
    <w:rsid w:val="00C202F6"/>
    <w:rsid w:val="00C279F0"/>
    <w:rsid w:val="00C75162"/>
    <w:rsid w:val="00CA4D98"/>
    <w:rsid w:val="00D1726E"/>
    <w:rsid w:val="00D72B3C"/>
    <w:rsid w:val="00DA081E"/>
    <w:rsid w:val="00DD6CEC"/>
    <w:rsid w:val="00DE5CE0"/>
    <w:rsid w:val="00E021FB"/>
    <w:rsid w:val="00E041D0"/>
    <w:rsid w:val="00E1447D"/>
    <w:rsid w:val="00E17B6D"/>
    <w:rsid w:val="00E43E9F"/>
    <w:rsid w:val="00E81579"/>
    <w:rsid w:val="00E83027"/>
    <w:rsid w:val="00F361F3"/>
    <w:rsid w:val="00F55F34"/>
    <w:rsid w:val="00F643A1"/>
    <w:rsid w:val="00F72EEE"/>
    <w:rsid w:val="00F87EC6"/>
    <w:rsid w:val="00F94A34"/>
    <w:rsid w:val="00FB6326"/>
    <w:rsid w:val="00FD18C1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2F9F3B"/>
  <w15:chartTrackingRefBased/>
  <w15:docId w15:val="{D7F959AF-3370-453C-90D0-5F1025AA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2C0"/>
  </w:style>
  <w:style w:type="paragraph" w:styleId="Rodap">
    <w:name w:val="footer"/>
    <w:basedOn w:val="Normal"/>
    <w:link w:val="RodapChar"/>
    <w:uiPriority w:val="99"/>
    <w:unhideWhenUsed/>
    <w:rsid w:val="005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2C0"/>
  </w:style>
  <w:style w:type="paragraph" w:styleId="PargrafodaLista">
    <w:name w:val="List Paragraph"/>
    <w:basedOn w:val="Normal"/>
    <w:uiPriority w:val="34"/>
    <w:qFormat/>
    <w:rsid w:val="00745970"/>
    <w:pPr>
      <w:ind w:left="720"/>
      <w:contextualSpacing/>
    </w:pPr>
  </w:style>
  <w:style w:type="paragraph" w:customStyle="1" w:styleId="Default">
    <w:name w:val="Default"/>
    <w:rsid w:val="002E4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E3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30EB-715A-4A58-9D93-DEBA79AE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Corazza</dc:creator>
  <cp:keywords/>
  <dc:description/>
  <cp:lastModifiedBy>Bianca Corazza</cp:lastModifiedBy>
  <cp:revision>4</cp:revision>
  <cp:lastPrinted>2018-04-05T15:04:00Z</cp:lastPrinted>
  <dcterms:created xsi:type="dcterms:W3CDTF">2019-02-12T11:33:00Z</dcterms:created>
  <dcterms:modified xsi:type="dcterms:W3CDTF">2020-07-29T19:48:00Z</dcterms:modified>
</cp:coreProperties>
</file>